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E4E1" w14:textId="0BBE15AD" w:rsidR="00156110" w:rsidRPr="00613DBC" w:rsidRDefault="00156110" w:rsidP="00156110">
      <w:pPr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  <w:highlight w:val="yellow"/>
        </w:rPr>
        <w:t>Ciudad</w:t>
      </w:r>
      <w:r w:rsidRPr="00613DBC">
        <w:rPr>
          <w:rFonts w:ascii="Arial" w:hAnsi="Arial" w:cs="Arial"/>
          <w:sz w:val="20"/>
          <w:szCs w:val="20"/>
        </w:rPr>
        <w:t xml:space="preserve">, </w:t>
      </w:r>
      <w:r w:rsidRPr="00613DBC">
        <w:rPr>
          <w:rFonts w:ascii="Arial" w:hAnsi="Arial" w:cs="Arial"/>
          <w:sz w:val="20"/>
          <w:szCs w:val="20"/>
          <w:highlight w:val="yellow"/>
        </w:rPr>
        <w:t>xx</w:t>
      </w:r>
      <w:r w:rsidRPr="00613DBC">
        <w:rPr>
          <w:rFonts w:ascii="Arial" w:hAnsi="Arial" w:cs="Arial"/>
          <w:sz w:val="20"/>
          <w:szCs w:val="20"/>
        </w:rPr>
        <w:t xml:space="preserve"> de </w:t>
      </w:r>
      <w:r w:rsidRPr="00613DBC">
        <w:rPr>
          <w:rFonts w:ascii="Arial" w:hAnsi="Arial" w:cs="Arial"/>
          <w:sz w:val="20"/>
          <w:szCs w:val="20"/>
          <w:highlight w:val="yellow"/>
        </w:rPr>
        <w:t>xxx</w:t>
      </w:r>
      <w:r w:rsidRPr="00613DBC">
        <w:rPr>
          <w:rFonts w:ascii="Arial" w:hAnsi="Arial" w:cs="Arial"/>
          <w:sz w:val="20"/>
          <w:szCs w:val="20"/>
        </w:rPr>
        <w:t xml:space="preserve"> de 2022.</w:t>
      </w:r>
    </w:p>
    <w:p w14:paraId="59F23E59" w14:textId="146DC4C6" w:rsidR="00156110" w:rsidRDefault="00156110" w:rsidP="00156110">
      <w:pPr>
        <w:rPr>
          <w:rFonts w:ascii="Arial" w:hAnsi="Arial" w:cs="Arial"/>
          <w:sz w:val="20"/>
          <w:szCs w:val="20"/>
        </w:rPr>
      </w:pPr>
    </w:p>
    <w:p w14:paraId="5222A264" w14:textId="77777777" w:rsidR="00613DBC" w:rsidRPr="00613DBC" w:rsidRDefault="00613DBC" w:rsidP="00156110">
      <w:pPr>
        <w:rPr>
          <w:rFonts w:ascii="Arial" w:hAnsi="Arial" w:cs="Arial"/>
          <w:sz w:val="20"/>
          <w:szCs w:val="20"/>
        </w:rPr>
      </w:pPr>
    </w:p>
    <w:p w14:paraId="3D4EBAE4" w14:textId="77777777" w:rsidR="00156110" w:rsidRPr="00613DBC" w:rsidRDefault="00156110" w:rsidP="00156110">
      <w:pPr>
        <w:spacing w:line="240" w:lineRule="auto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Señores:</w:t>
      </w:r>
    </w:p>
    <w:p w14:paraId="10649F83" w14:textId="77777777" w:rsidR="00156110" w:rsidRPr="00613DBC" w:rsidRDefault="00156110" w:rsidP="0015611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13DBC">
        <w:rPr>
          <w:rFonts w:ascii="Arial" w:hAnsi="Arial" w:cs="Arial"/>
          <w:b/>
          <w:bCs/>
          <w:sz w:val="20"/>
          <w:szCs w:val="20"/>
        </w:rPr>
        <w:t>TRANSPORTADORA DE GAS INTERNACIONAL.</w:t>
      </w:r>
    </w:p>
    <w:p w14:paraId="7F482087" w14:textId="77777777" w:rsidR="00156110" w:rsidRPr="00613DBC" w:rsidRDefault="00156110" w:rsidP="0015611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13DBC">
        <w:rPr>
          <w:rFonts w:ascii="Arial" w:hAnsi="Arial" w:cs="Arial"/>
          <w:b/>
          <w:bCs/>
          <w:sz w:val="20"/>
          <w:szCs w:val="20"/>
        </w:rPr>
        <w:t>MAURICIO ROJAS LEON</w:t>
      </w:r>
    </w:p>
    <w:p w14:paraId="0D14E73D" w14:textId="77777777" w:rsidR="00156110" w:rsidRPr="00613DBC" w:rsidRDefault="00156110" w:rsidP="00156110">
      <w:pPr>
        <w:spacing w:line="240" w:lineRule="auto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Gerente Desarrollo de Negocios</w:t>
      </w:r>
    </w:p>
    <w:p w14:paraId="75F7BCF0" w14:textId="631A31D1" w:rsidR="00156110" w:rsidRPr="00613DBC" w:rsidRDefault="00156110" w:rsidP="00156110">
      <w:pPr>
        <w:spacing w:line="240" w:lineRule="auto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Bogotá.</w:t>
      </w:r>
    </w:p>
    <w:p w14:paraId="3C1842B7" w14:textId="3473A3DA" w:rsidR="00156110" w:rsidRPr="00613DBC" w:rsidRDefault="00156110" w:rsidP="00156110">
      <w:pPr>
        <w:spacing w:line="240" w:lineRule="auto"/>
        <w:rPr>
          <w:rFonts w:ascii="Arial" w:hAnsi="Arial" w:cs="Arial"/>
          <w:sz w:val="20"/>
          <w:szCs w:val="20"/>
        </w:rPr>
      </w:pPr>
    </w:p>
    <w:p w14:paraId="5361AEB2" w14:textId="3D23826F" w:rsidR="00156110" w:rsidRPr="00613DBC" w:rsidRDefault="00156110" w:rsidP="00156110">
      <w:pPr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b/>
          <w:bCs/>
          <w:sz w:val="20"/>
          <w:szCs w:val="20"/>
        </w:rPr>
        <w:t>Asunto:</w:t>
      </w:r>
      <w:r w:rsidRPr="00613DBC">
        <w:rPr>
          <w:rFonts w:ascii="Arial" w:hAnsi="Arial" w:cs="Arial"/>
          <w:sz w:val="20"/>
          <w:szCs w:val="20"/>
        </w:rPr>
        <w:t xml:space="preserve"> Solicitud de Capacidad de Licuefacción de Gas Natural en Firme</w:t>
      </w:r>
    </w:p>
    <w:p w14:paraId="40253467" w14:textId="77777777" w:rsidR="00156110" w:rsidRPr="00613DBC" w:rsidRDefault="00156110" w:rsidP="00156110">
      <w:pPr>
        <w:rPr>
          <w:rFonts w:ascii="Arial" w:hAnsi="Arial" w:cs="Arial"/>
          <w:sz w:val="20"/>
          <w:szCs w:val="20"/>
        </w:rPr>
      </w:pPr>
    </w:p>
    <w:p w14:paraId="09C44651" w14:textId="77777777" w:rsidR="00156110" w:rsidRPr="00613DBC" w:rsidRDefault="00156110" w:rsidP="00156110">
      <w:pPr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 xml:space="preserve">Cordial saludo, </w:t>
      </w:r>
    </w:p>
    <w:p w14:paraId="3135691A" w14:textId="131AEFFD" w:rsidR="004706FF" w:rsidRPr="00613DBC" w:rsidRDefault="00156110" w:rsidP="00613DBC">
      <w:pPr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Dando alcance a los “Lineamientos para la Prestación del Servicio de Licuefacción de Gas Natural en Firme” que se encuentran publicados en la página de TGI SA ESP</w:t>
      </w:r>
      <w:r w:rsidR="00613DBC">
        <w:rPr>
          <w:rFonts w:ascii="Arial" w:hAnsi="Arial" w:cs="Arial"/>
          <w:sz w:val="20"/>
          <w:szCs w:val="20"/>
        </w:rPr>
        <w:t xml:space="preserve"> y </w:t>
      </w:r>
      <w:r w:rsidR="00162AA5">
        <w:rPr>
          <w:rFonts w:ascii="Arial" w:hAnsi="Arial" w:cs="Arial"/>
          <w:sz w:val="20"/>
          <w:szCs w:val="20"/>
        </w:rPr>
        <w:t>con el</w:t>
      </w:r>
      <w:r w:rsidR="00613DBC">
        <w:rPr>
          <w:rFonts w:ascii="Arial" w:hAnsi="Arial" w:cs="Arial"/>
          <w:sz w:val="20"/>
          <w:szCs w:val="20"/>
        </w:rPr>
        <w:t xml:space="preserve"> </w:t>
      </w:r>
      <w:r w:rsidR="00613DBC" w:rsidRPr="00613DBC">
        <w:rPr>
          <w:rFonts w:ascii="Arial" w:hAnsi="Arial" w:cs="Arial"/>
          <w:sz w:val="20"/>
          <w:szCs w:val="20"/>
        </w:rPr>
        <w:t xml:space="preserve">lanzamiento del </w:t>
      </w:r>
      <w:r w:rsidR="00162AA5">
        <w:rPr>
          <w:rFonts w:ascii="Arial" w:hAnsi="Arial" w:cs="Arial"/>
          <w:sz w:val="20"/>
          <w:szCs w:val="20"/>
        </w:rPr>
        <w:t xml:space="preserve"> Proyecto de Micro LNG en </w:t>
      </w:r>
      <w:r w:rsidR="00613DBC" w:rsidRPr="00613DBC">
        <w:rPr>
          <w:rFonts w:ascii="Arial" w:hAnsi="Arial" w:cs="Arial"/>
          <w:sz w:val="20"/>
          <w:szCs w:val="20"/>
        </w:rPr>
        <w:t>Open Season del  29 de julio del año en cur</w:t>
      </w:r>
      <w:r w:rsidR="00162AA5">
        <w:rPr>
          <w:rFonts w:ascii="Arial" w:hAnsi="Arial" w:cs="Arial"/>
          <w:sz w:val="20"/>
          <w:szCs w:val="20"/>
        </w:rPr>
        <w:t>so</w:t>
      </w:r>
      <w:r w:rsidR="00613DBC" w:rsidRPr="00613DBC">
        <w:rPr>
          <w:rFonts w:ascii="Arial" w:hAnsi="Arial" w:cs="Arial"/>
          <w:sz w:val="20"/>
          <w:szCs w:val="20"/>
        </w:rPr>
        <w:t>, nos permitimos realizar la siguiente solicitud de capacidad de licuefacción de gas natural</w:t>
      </w:r>
      <w:r w:rsidR="00162AA5">
        <w:rPr>
          <w:rFonts w:ascii="Arial" w:hAnsi="Arial" w:cs="Arial"/>
          <w:sz w:val="20"/>
          <w:szCs w:val="20"/>
        </w:rPr>
        <w:t xml:space="preserve">: </w:t>
      </w:r>
    </w:p>
    <w:p w14:paraId="1619816A" w14:textId="77777777" w:rsidR="00156110" w:rsidRPr="00613DBC" w:rsidRDefault="00156110" w:rsidP="00156110">
      <w:p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</w:p>
    <w:p w14:paraId="1FE79FDE" w14:textId="4315C7E5" w:rsidR="00156110" w:rsidRPr="00613DBC" w:rsidRDefault="00156110" w:rsidP="001561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Periodo de licuefacción:</w:t>
      </w:r>
    </w:p>
    <w:p w14:paraId="1FA16CA9" w14:textId="1596527D" w:rsidR="00156110" w:rsidRPr="00613DBC" w:rsidRDefault="00156110" w:rsidP="00156110">
      <w:p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Fecha de inicio: DD / MM / AAAA</w:t>
      </w:r>
    </w:p>
    <w:p w14:paraId="4E22D1BF" w14:textId="566497E1" w:rsidR="00156110" w:rsidRPr="00613DBC" w:rsidRDefault="00156110" w:rsidP="00156110">
      <w:p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Fecha final: DD / MM / AAAA</w:t>
      </w:r>
    </w:p>
    <w:p w14:paraId="7A77B313" w14:textId="77777777" w:rsidR="00156110" w:rsidRPr="00613DBC" w:rsidRDefault="00156110" w:rsidP="00156110">
      <w:p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</w:p>
    <w:p w14:paraId="1D649115" w14:textId="142F0492" w:rsidR="00156110" w:rsidRPr="00613DBC" w:rsidRDefault="00156110" w:rsidP="00613DB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Capacidad de licuefacción en KPCD con desagregación mensual dentro del periodo estipulado.</w:t>
      </w:r>
    </w:p>
    <w:p w14:paraId="4ED418F1" w14:textId="39CDBA2E" w:rsidR="00613DBC" w:rsidRPr="00613DBC" w:rsidRDefault="00613DBC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246C4E61" w14:textId="526EB72F" w:rsidR="00613DBC" w:rsidRPr="00613DBC" w:rsidRDefault="00613DBC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noProof/>
          <w:sz w:val="20"/>
          <w:szCs w:val="20"/>
        </w:rPr>
      </w:pPr>
      <w:r w:rsidRPr="00613DB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C1179B" wp14:editId="7F46E830">
            <wp:extent cx="5612130" cy="4591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FB60" w14:textId="77777777" w:rsidR="00613DBC" w:rsidRPr="00613DBC" w:rsidRDefault="00613DBC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982CEC" w14:textId="13DA2E5A" w:rsidR="00156110" w:rsidRPr="00162AA5" w:rsidRDefault="00156110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162AA5">
        <w:rPr>
          <w:rFonts w:ascii="Arial" w:hAnsi="Arial" w:cs="Arial"/>
          <w:sz w:val="20"/>
          <w:szCs w:val="20"/>
        </w:rPr>
        <w:t>Volumen Mínimo: 1000 KPCD</w:t>
      </w:r>
    </w:p>
    <w:p w14:paraId="62003C1D" w14:textId="77777777" w:rsidR="00156110" w:rsidRPr="00162AA5" w:rsidRDefault="00156110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162AA5">
        <w:rPr>
          <w:rFonts w:ascii="Arial" w:hAnsi="Arial" w:cs="Arial"/>
          <w:sz w:val="20"/>
          <w:szCs w:val="20"/>
        </w:rPr>
        <w:t>Volumen Máximo: 6000 KPCD</w:t>
      </w:r>
    </w:p>
    <w:p w14:paraId="3E0F1155" w14:textId="77777777" w:rsidR="00156110" w:rsidRPr="00162AA5" w:rsidRDefault="00156110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162AA5">
        <w:rPr>
          <w:rFonts w:ascii="Arial" w:hAnsi="Arial" w:cs="Arial"/>
          <w:sz w:val="20"/>
          <w:szCs w:val="20"/>
        </w:rPr>
        <w:t>Tiempo Mínimo: 5 años</w:t>
      </w:r>
    </w:p>
    <w:p w14:paraId="6318B9D3" w14:textId="77777777" w:rsidR="00156110" w:rsidRPr="00613DBC" w:rsidRDefault="00156110" w:rsidP="00613DBC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162AA5">
        <w:rPr>
          <w:rFonts w:ascii="Arial" w:hAnsi="Arial" w:cs="Arial"/>
          <w:sz w:val="20"/>
          <w:szCs w:val="20"/>
        </w:rPr>
        <w:t>Tiempo Máximo: 10 años</w:t>
      </w:r>
    </w:p>
    <w:p w14:paraId="3F48D9A6" w14:textId="0F8A9E1B" w:rsidR="00156110" w:rsidRPr="00613DBC" w:rsidRDefault="00156110" w:rsidP="00613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8D29DD4" w14:textId="76D76117" w:rsidR="00156110" w:rsidRPr="00613DBC" w:rsidRDefault="00156110" w:rsidP="00156110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Punto de Recibo del Gas</w:t>
      </w:r>
      <w:r w:rsidR="00613DBC">
        <w:rPr>
          <w:rFonts w:ascii="Arial" w:hAnsi="Arial" w:cs="Arial"/>
          <w:sz w:val="20"/>
          <w:szCs w:val="20"/>
        </w:rPr>
        <w:t>: VIM, Barranca, Llanos</w:t>
      </w:r>
      <w:r w:rsidR="00045367">
        <w:rPr>
          <w:rFonts w:ascii="Arial" w:hAnsi="Arial" w:cs="Arial"/>
          <w:sz w:val="20"/>
          <w:szCs w:val="20"/>
        </w:rPr>
        <w:t>, SNT, Campos de Producción y otras ubicaciones que consideren.</w:t>
      </w:r>
    </w:p>
    <w:p w14:paraId="0B4FC861" w14:textId="77777777" w:rsidR="00045367" w:rsidRPr="00613DBC" w:rsidRDefault="00156110" w:rsidP="00045367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045367">
        <w:rPr>
          <w:rFonts w:ascii="Arial" w:hAnsi="Arial" w:cs="Arial"/>
          <w:sz w:val="20"/>
          <w:szCs w:val="20"/>
        </w:rPr>
        <w:t>Punto de Entrega de GNL</w:t>
      </w:r>
      <w:r w:rsidR="00613DBC" w:rsidRPr="00045367">
        <w:rPr>
          <w:rFonts w:ascii="Arial" w:hAnsi="Arial" w:cs="Arial"/>
          <w:sz w:val="20"/>
          <w:szCs w:val="20"/>
        </w:rPr>
        <w:t xml:space="preserve">: </w:t>
      </w:r>
      <w:r w:rsidR="00162AA5" w:rsidRPr="00045367">
        <w:rPr>
          <w:rFonts w:ascii="Arial" w:hAnsi="Arial" w:cs="Arial"/>
          <w:sz w:val="20"/>
          <w:szCs w:val="20"/>
        </w:rPr>
        <w:t xml:space="preserve">VIM, Barranca, Llanos. </w:t>
      </w:r>
      <w:r w:rsidR="00045367">
        <w:rPr>
          <w:rFonts w:ascii="Arial" w:hAnsi="Arial" w:cs="Arial"/>
          <w:sz w:val="20"/>
          <w:szCs w:val="20"/>
        </w:rPr>
        <w:t>SNT, Campos de Producción y otras ubicaciones que consideren.</w:t>
      </w:r>
    </w:p>
    <w:p w14:paraId="0A595480" w14:textId="0EC6D9C7" w:rsidR="00156110" w:rsidRPr="00045367" w:rsidRDefault="00156110" w:rsidP="00BA7F0C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045367">
        <w:rPr>
          <w:rFonts w:ascii="Arial" w:hAnsi="Arial" w:cs="Arial"/>
          <w:sz w:val="20"/>
          <w:szCs w:val="20"/>
        </w:rPr>
        <w:t>Mercado (Regulado o No Regulado).</w:t>
      </w:r>
    </w:p>
    <w:p w14:paraId="200B5724" w14:textId="77777777" w:rsidR="00156110" w:rsidRPr="00613DBC" w:rsidRDefault="00156110" w:rsidP="00156110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 xml:space="preserve">Segmento (Residencial, Comercial, Vehicular, Industrial, otro) </w:t>
      </w:r>
    </w:p>
    <w:p w14:paraId="6E1AD319" w14:textId="77777777" w:rsidR="00156110" w:rsidRPr="00613DBC" w:rsidRDefault="00156110" w:rsidP="00156110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sz w:val="20"/>
          <w:szCs w:val="20"/>
        </w:rPr>
      </w:pPr>
      <w:r w:rsidRPr="00613DBC">
        <w:rPr>
          <w:rFonts w:ascii="Arial" w:hAnsi="Arial" w:cs="Arial"/>
          <w:sz w:val="20"/>
          <w:szCs w:val="20"/>
        </w:rPr>
        <w:t>Información de la empresa: dirección completa, teléfonos, correos electrónicos, y persona de contacto encargada del tema.</w:t>
      </w:r>
    </w:p>
    <w:p w14:paraId="2A7E5533" w14:textId="4B975B9F" w:rsidR="00156110" w:rsidRPr="00613DBC" w:rsidRDefault="00156110" w:rsidP="00156110">
      <w:pPr>
        <w:jc w:val="both"/>
        <w:rPr>
          <w:rFonts w:ascii="Arial" w:hAnsi="Arial" w:cs="Arial"/>
          <w:sz w:val="20"/>
          <w:szCs w:val="20"/>
        </w:rPr>
      </w:pPr>
    </w:p>
    <w:p w14:paraId="22B25D02" w14:textId="27926016" w:rsidR="00162AA5" w:rsidRPr="00613DBC" w:rsidRDefault="00162AA5" w:rsidP="00156110">
      <w:pPr>
        <w:jc w:val="both"/>
        <w:rPr>
          <w:rFonts w:ascii="Arial" w:hAnsi="Arial" w:cs="Arial"/>
          <w:sz w:val="20"/>
          <w:szCs w:val="20"/>
        </w:rPr>
      </w:pPr>
      <w:r w:rsidRPr="00162AA5">
        <w:rPr>
          <w:rFonts w:ascii="Arial" w:hAnsi="Arial" w:cs="Arial"/>
          <w:sz w:val="20"/>
          <w:szCs w:val="20"/>
        </w:rPr>
        <w:lastRenderedPageBreak/>
        <w:t xml:space="preserve">Resulta importante señalar que la presente comunicación no </w:t>
      </w:r>
      <w:r>
        <w:rPr>
          <w:rFonts w:ascii="Arial" w:hAnsi="Arial" w:cs="Arial"/>
          <w:sz w:val="20"/>
          <w:szCs w:val="20"/>
        </w:rPr>
        <w:t>es vinculante</w:t>
      </w:r>
      <w:r w:rsidRPr="00162AA5">
        <w:rPr>
          <w:rFonts w:ascii="Arial" w:hAnsi="Arial" w:cs="Arial"/>
          <w:sz w:val="20"/>
          <w:szCs w:val="20"/>
        </w:rPr>
        <w:t xml:space="preserve">, no otorga un derecho sobre </w:t>
      </w:r>
      <w:r>
        <w:rPr>
          <w:rFonts w:ascii="Arial" w:hAnsi="Arial" w:cs="Arial"/>
          <w:sz w:val="20"/>
          <w:szCs w:val="20"/>
        </w:rPr>
        <w:t>la capacidad</w:t>
      </w:r>
      <w:r w:rsidRPr="00162AA5">
        <w:rPr>
          <w:rFonts w:ascii="Arial" w:hAnsi="Arial" w:cs="Arial"/>
          <w:sz w:val="20"/>
          <w:szCs w:val="20"/>
        </w:rPr>
        <w:t xml:space="preserve"> asignad</w:t>
      </w:r>
      <w:r>
        <w:rPr>
          <w:rFonts w:ascii="Arial" w:hAnsi="Arial" w:cs="Arial"/>
          <w:sz w:val="20"/>
          <w:szCs w:val="20"/>
        </w:rPr>
        <w:t>a</w:t>
      </w:r>
      <w:r w:rsidRPr="00162AA5">
        <w:rPr>
          <w:rFonts w:ascii="Arial" w:hAnsi="Arial" w:cs="Arial"/>
          <w:sz w:val="20"/>
          <w:szCs w:val="20"/>
        </w:rPr>
        <w:t>, ni constituye una relación contractual. El único documento constitutivo de derechos y obligaciones para las partes será el “</w:t>
      </w:r>
      <w:r>
        <w:rPr>
          <w:rFonts w:ascii="Arial" w:hAnsi="Arial" w:cs="Arial"/>
          <w:sz w:val="20"/>
          <w:szCs w:val="20"/>
        </w:rPr>
        <w:t>Contrato de Licuefacción de Gas Natural en firme</w:t>
      </w:r>
      <w:r w:rsidRPr="00162AA5">
        <w:rPr>
          <w:rFonts w:ascii="Arial" w:hAnsi="Arial" w:cs="Arial"/>
          <w:sz w:val="20"/>
          <w:szCs w:val="20"/>
        </w:rPr>
        <w:t>”.</w:t>
      </w:r>
    </w:p>
    <w:p w14:paraId="1AC45B80" w14:textId="0BF34016" w:rsidR="0010288C" w:rsidRDefault="0010288C" w:rsidP="0010288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Todas las notificaciones, comunicaciones, y demás información requerida por las partes para dar continuidad al proceso de asignación de capacidad de licuefacción, será canalizada a través de: </w:t>
      </w:r>
    </w:p>
    <w:p w14:paraId="79F6FE3C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</w:p>
    <w:p w14:paraId="1384419B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b/>
          <w:sz w:val="20"/>
          <w:szCs w:val="20"/>
          <w:highlight w:val="yellow"/>
        </w:rPr>
        <w:t>(Nombre empresa)</w:t>
      </w:r>
    </w:p>
    <w:p w14:paraId="53D589E2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sz w:val="20"/>
          <w:szCs w:val="20"/>
          <w:highlight w:val="yellow"/>
          <w:lang w:val="es-ES_tradnl"/>
        </w:rPr>
        <w:t>(Nombre trabajador)</w:t>
      </w:r>
    </w:p>
    <w:p w14:paraId="4217943E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sz w:val="20"/>
          <w:szCs w:val="20"/>
          <w:highlight w:val="yellow"/>
          <w:lang w:val="es-ES_tradnl"/>
        </w:rPr>
        <w:t>(Cargo)</w:t>
      </w:r>
    </w:p>
    <w:p w14:paraId="1D9EF301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sz w:val="20"/>
          <w:szCs w:val="20"/>
          <w:highlight w:val="yellow"/>
          <w:lang w:val="es-ES_tradnl"/>
        </w:rPr>
        <w:t xml:space="preserve">(Correo electrónico) </w:t>
      </w:r>
    </w:p>
    <w:p w14:paraId="75DD3717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sz w:val="20"/>
          <w:szCs w:val="20"/>
          <w:highlight w:val="yellow"/>
          <w:lang w:val="es-ES_tradnl"/>
        </w:rPr>
        <w:t>Tel: (_____________)</w:t>
      </w:r>
    </w:p>
    <w:p w14:paraId="4297635E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sz w:val="20"/>
          <w:szCs w:val="20"/>
          <w:highlight w:val="yellow"/>
          <w:lang w:val="es-ES_tradnl"/>
        </w:rPr>
        <w:t xml:space="preserve">(Dirección) </w:t>
      </w:r>
    </w:p>
    <w:p w14:paraId="44CBEA49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highlight w:val="yellow"/>
          <w:lang w:val="es-ES_tradnl"/>
        </w:rPr>
        <w:t>(Ciudad</w:t>
      </w:r>
      <w:r>
        <w:rPr>
          <w:rFonts w:ascii="Arial" w:hAnsi="Arial" w:cs="Arial"/>
          <w:sz w:val="20"/>
          <w:szCs w:val="20"/>
          <w:lang w:val="es-ES_tradnl"/>
        </w:rPr>
        <w:t>)</w:t>
      </w:r>
    </w:p>
    <w:p w14:paraId="5DE7C3E4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14:paraId="1F52E5B6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  <w:t>Transportadora de Gas Internacional S.A. ESP</w:t>
      </w:r>
      <w:r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  <w:tab/>
        <w:t xml:space="preserve">  </w:t>
      </w:r>
    </w:p>
    <w:p w14:paraId="4A432F77" w14:textId="1E98860F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Fernando Rojas Ramirez</w:t>
      </w:r>
    </w:p>
    <w:p w14:paraId="0E80B27D" w14:textId="06BF25DB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Asesor Negocios</w:t>
      </w:r>
    </w:p>
    <w:p w14:paraId="7A4C191C" w14:textId="49C9DB2F" w:rsidR="0010288C" w:rsidRDefault="00CA2F9D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hyperlink r:id="rId8" w:history="1">
        <w:r w:rsidR="0010288C" w:rsidRPr="003A3937">
          <w:rPr>
            <w:rStyle w:val="Hipervnculo"/>
            <w:rFonts w:ascii="Arial" w:hAnsi="Arial" w:cs="Arial"/>
            <w:sz w:val="20"/>
            <w:szCs w:val="20"/>
            <w:lang w:val="es-ES_tradnl"/>
          </w:rPr>
          <w:t>solicitudes.licuefaccion@tgi.com.co</w:t>
        </w:r>
      </w:hyperlink>
    </w:p>
    <w:p w14:paraId="546C2DBF" w14:textId="4DD29758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Tel: 316 473 6358</w:t>
      </w:r>
    </w:p>
    <w:p w14:paraId="5523EBDA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Dirección: Cra. 9 No. 73-44 Piso 7 </w:t>
      </w:r>
    </w:p>
    <w:p w14:paraId="5E1BE083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Bogotá DC, Colombia</w:t>
      </w:r>
    </w:p>
    <w:p w14:paraId="6E80E504" w14:textId="77777777" w:rsidR="0010288C" w:rsidRDefault="0010288C" w:rsidP="0010288C">
      <w:pPr>
        <w:pStyle w:val="Textoindependiente"/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_tradnl"/>
        </w:rPr>
      </w:pPr>
    </w:p>
    <w:p w14:paraId="61DECC14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</w:p>
    <w:p w14:paraId="3B47FE65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Agradecemos la atención prestada, </w:t>
      </w:r>
    </w:p>
    <w:p w14:paraId="53F74E71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Atentamente:</w:t>
      </w:r>
    </w:p>
    <w:p w14:paraId="51893884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</w:p>
    <w:p w14:paraId="1849F646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</w:p>
    <w:p w14:paraId="6879987E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</w:t>
      </w:r>
    </w:p>
    <w:p w14:paraId="1BDC1B67" w14:textId="77777777" w:rsidR="0010288C" w:rsidRDefault="0010288C" w:rsidP="0010288C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Nombre:</w:t>
      </w:r>
    </w:p>
    <w:p w14:paraId="6613FB08" w14:textId="77777777" w:rsidR="0010288C" w:rsidRDefault="0010288C" w:rsidP="0010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Cargo:</w:t>
      </w:r>
    </w:p>
    <w:p w14:paraId="0A331614" w14:textId="77777777" w:rsidR="00156110" w:rsidRPr="00613DBC" w:rsidRDefault="00156110" w:rsidP="00156110">
      <w:pPr>
        <w:jc w:val="both"/>
        <w:rPr>
          <w:rFonts w:ascii="Arial" w:hAnsi="Arial" w:cs="Arial"/>
          <w:sz w:val="20"/>
          <w:szCs w:val="20"/>
        </w:rPr>
      </w:pPr>
    </w:p>
    <w:p w14:paraId="49BFC418" w14:textId="77777777" w:rsidR="00156110" w:rsidRPr="00613DBC" w:rsidRDefault="00156110" w:rsidP="00156110">
      <w:pPr>
        <w:jc w:val="both"/>
        <w:rPr>
          <w:rFonts w:ascii="Arial" w:hAnsi="Arial" w:cs="Arial"/>
          <w:sz w:val="20"/>
          <w:szCs w:val="20"/>
        </w:rPr>
      </w:pPr>
    </w:p>
    <w:sectPr w:rsidR="00156110" w:rsidRPr="00613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0C48" w14:textId="77777777" w:rsidR="00CA2F9D" w:rsidRDefault="00CA2F9D" w:rsidP="00156110">
      <w:pPr>
        <w:spacing w:after="0" w:line="240" w:lineRule="auto"/>
      </w:pPr>
      <w:r>
        <w:separator/>
      </w:r>
    </w:p>
  </w:endnote>
  <w:endnote w:type="continuationSeparator" w:id="0">
    <w:p w14:paraId="70C91B1A" w14:textId="77777777" w:rsidR="00CA2F9D" w:rsidRDefault="00CA2F9D" w:rsidP="0015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A203" w14:textId="77777777" w:rsidR="00CA2F9D" w:rsidRDefault="00CA2F9D" w:rsidP="00156110">
      <w:pPr>
        <w:spacing w:after="0" w:line="240" w:lineRule="auto"/>
      </w:pPr>
      <w:r>
        <w:separator/>
      </w:r>
    </w:p>
  </w:footnote>
  <w:footnote w:type="continuationSeparator" w:id="0">
    <w:p w14:paraId="20DFCCC7" w14:textId="77777777" w:rsidR="00CA2F9D" w:rsidRDefault="00CA2F9D" w:rsidP="0015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3687"/>
    <w:multiLevelType w:val="hybridMultilevel"/>
    <w:tmpl w:val="D45C7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62D7"/>
    <w:multiLevelType w:val="hybridMultilevel"/>
    <w:tmpl w:val="AAAAD94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CD7B72"/>
    <w:multiLevelType w:val="hybridMultilevel"/>
    <w:tmpl w:val="0A140538"/>
    <w:lvl w:ilvl="0" w:tplc="E89E94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10"/>
    <w:rsid w:val="00045367"/>
    <w:rsid w:val="0010288C"/>
    <w:rsid w:val="00156110"/>
    <w:rsid w:val="00162AA5"/>
    <w:rsid w:val="004706FF"/>
    <w:rsid w:val="00613DBC"/>
    <w:rsid w:val="00CA2F9D"/>
    <w:rsid w:val="00D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74756"/>
  <w15:chartTrackingRefBased/>
  <w15:docId w15:val="{1A2AE079-11C9-4574-8F7E-2C271C98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1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561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61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110"/>
    <w:rPr>
      <w:vertAlign w:val="superscript"/>
    </w:rPr>
  </w:style>
  <w:style w:type="table" w:styleId="Tablaconcuadrcula">
    <w:name w:val="Table Grid"/>
    <w:basedOn w:val="Tablanormal"/>
    <w:uiPriority w:val="39"/>
    <w:rsid w:val="001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olita,BOLADEF,BOLA,Guión,Titulo 8,Párrafo de lista4,Párrafo de lista5,Párrafo de lista21,MIBEX B,TITULO 2,Fluvial1,Párrafo de lista1"/>
    <w:basedOn w:val="Normal"/>
    <w:link w:val="PrrafodelistaCar"/>
    <w:uiPriority w:val="34"/>
    <w:qFormat/>
    <w:rsid w:val="00156110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character" w:customStyle="1" w:styleId="PrrafodelistaCar">
    <w:name w:val="Párrafo de lista Car"/>
    <w:aliases w:val="Bolita Car,BOLADEF Car,BOLA Car,Guión Car,Titulo 8 Car,Párrafo de lista4 Car,Párrafo de lista5 Car,Párrafo de lista21 Car,MIBEX B Car,TITULO 2 Car,Fluvial1 Car,Párrafo de lista1 Car"/>
    <w:link w:val="Prrafodelista"/>
    <w:uiPriority w:val="34"/>
    <w:rsid w:val="00156110"/>
    <w:rPr>
      <w:rFonts w:ascii="Calibri" w:eastAsia="Calibri" w:hAnsi="Calibri" w:cs="Times New Roman"/>
      <w:lang w:val="es-ES" w:eastAsia="es-ES"/>
    </w:rPr>
  </w:style>
  <w:style w:type="character" w:styleId="Hipervnculo">
    <w:name w:val="Hyperlink"/>
    <w:uiPriority w:val="99"/>
    <w:unhideWhenUsed/>
    <w:rsid w:val="0010288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102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28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0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udes.licuefaccion@tgi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 Norelly Rodriguez Tarazona</dc:creator>
  <cp:keywords/>
  <dc:description/>
  <cp:lastModifiedBy>Yudy Norelly Rodriguez Tarazona</cp:lastModifiedBy>
  <cp:revision>2</cp:revision>
  <dcterms:created xsi:type="dcterms:W3CDTF">2022-07-28T21:53:00Z</dcterms:created>
  <dcterms:modified xsi:type="dcterms:W3CDTF">2022-08-19T14:44:00Z</dcterms:modified>
</cp:coreProperties>
</file>